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9867C" w14:textId="77777777" w:rsidR="0071667B" w:rsidRDefault="00742EAB" w:rsidP="54E2846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 w:themeColor="text1"/>
        </w:rPr>
      </w:pPr>
      <w:r w:rsidRPr="54E28468">
        <w:rPr>
          <w:rStyle w:val="normaltextrun"/>
          <w:rFonts w:ascii="Arial" w:hAnsi="Arial" w:cs="Arial"/>
          <w:b/>
          <w:bCs/>
          <w:color w:val="000000" w:themeColor="text1"/>
        </w:rPr>
        <w:t>F</w:t>
      </w:r>
      <w:r w:rsidR="00334BFA" w:rsidRPr="54E28468">
        <w:rPr>
          <w:rStyle w:val="normaltextrun"/>
          <w:rFonts w:ascii="Arial" w:hAnsi="Arial" w:cs="Arial"/>
          <w:b/>
          <w:bCs/>
          <w:color w:val="000000" w:themeColor="text1"/>
        </w:rPr>
        <w:t xml:space="preserve">inální zpráva k aktivitě 3.2 </w:t>
      </w:r>
    </w:p>
    <w:p w14:paraId="5042E634" w14:textId="77777777" w:rsidR="0071667B" w:rsidRDefault="0071667B" w:rsidP="54E2846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 w:themeColor="text1"/>
        </w:rPr>
      </w:pPr>
    </w:p>
    <w:p w14:paraId="40EC34A1" w14:textId="76F92D11" w:rsidR="00334BFA" w:rsidRPr="00742EAB" w:rsidRDefault="00334BFA" w:rsidP="54E2846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</w:rPr>
      </w:pPr>
      <w:bookmarkStart w:id="0" w:name="_GoBack"/>
      <w:bookmarkEnd w:id="0"/>
      <w:r w:rsidRPr="54E28468">
        <w:rPr>
          <w:rStyle w:val="normaltextrun"/>
          <w:rFonts w:ascii="Arial" w:hAnsi="Arial" w:cs="Arial"/>
          <w:b/>
          <w:bCs/>
          <w:color w:val="000000" w:themeColor="text1"/>
        </w:rPr>
        <w:t>Dobudování a upgrade sítě stanic pro sledování a předpověď rizika přírodních požárů v citlivých oblastech zvláště ve zranitelných NP a CHKO</w:t>
      </w:r>
      <w:r w:rsidRPr="54E28468">
        <w:rPr>
          <w:rStyle w:val="eop"/>
          <w:rFonts w:ascii="Arial" w:hAnsi="Arial" w:cs="Arial"/>
          <w:b/>
          <w:bCs/>
          <w:color w:val="000000" w:themeColor="text1"/>
        </w:rPr>
        <w:t> </w:t>
      </w:r>
    </w:p>
    <w:p w14:paraId="6E7BEAA2" w14:textId="77777777" w:rsidR="00334BFA" w:rsidRPr="00742EAB" w:rsidRDefault="00334BFA" w:rsidP="00090E4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742EAB">
        <w:rPr>
          <w:rStyle w:val="eop"/>
          <w:rFonts w:ascii="Arial" w:hAnsi="Arial" w:cs="Arial"/>
          <w:color w:val="000000"/>
        </w:rPr>
        <w:t> </w:t>
      </w:r>
    </w:p>
    <w:p w14:paraId="63E4A9CD" w14:textId="77777777" w:rsidR="00334BFA" w:rsidRPr="00742EAB" w:rsidRDefault="00334BFA" w:rsidP="00090E4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742EAB">
        <w:rPr>
          <w:rStyle w:val="eop"/>
          <w:rFonts w:ascii="Arial" w:hAnsi="Arial" w:cs="Arial"/>
          <w:color w:val="000000"/>
        </w:rPr>
        <w:t> </w:t>
      </w:r>
    </w:p>
    <w:p w14:paraId="0DC77FA3" w14:textId="77777777" w:rsidR="00334BFA" w:rsidRPr="00742EAB" w:rsidRDefault="00334BFA" w:rsidP="54E28468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  <w:rFonts w:ascii="Arial" w:hAnsi="Arial" w:cs="Arial"/>
        </w:rPr>
      </w:pPr>
      <w:r w:rsidRPr="54E28468">
        <w:rPr>
          <w:rStyle w:val="normaltextrun"/>
          <w:rFonts w:ascii="Arial" w:hAnsi="Arial" w:cs="Arial"/>
          <w:color w:val="000000" w:themeColor="text1"/>
          <w:u w:val="single"/>
        </w:rPr>
        <w:t>Úvod do problematiky a cíle aktivity</w:t>
      </w:r>
      <w:r w:rsidRPr="54E28468">
        <w:rPr>
          <w:rStyle w:val="eop"/>
          <w:rFonts w:ascii="Arial" w:hAnsi="Arial" w:cs="Arial"/>
          <w:color w:val="000000" w:themeColor="text1"/>
        </w:rPr>
        <w:t> </w:t>
      </w:r>
    </w:p>
    <w:p w14:paraId="297AFE4E" w14:textId="06DC44BA" w:rsidR="00473D8A" w:rsidRPr="00742EAB" w:rsidRDefault="220D8EE0" w:rsidP="54E28468">
      <w:pPr>
        <w:spacing w:line="276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</w:pP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V letech 2021 až 2022 byla v ČR pod vedením </w:t>
      </w:r>
      <w:proofErr w:type="spellStart"/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Czech</w:t>
      </w:r>
      <w:r w:rsidR="4379915A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G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lobe</w:t>
      </w:r>
      <w:proofErr w:type="spellEnd"/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vybudována síť pozemních stanic pro monitorování požárního rizika</w:t>
      </w:r>
      <w:r w:rsidR="0280DBBB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</w:t>
      </w:r>
      <w:hyperlink r:id="rId5" w:history="1">
        <w:r w:rsidR="0280DBBB" w:rsidRPr="00742EAB">
          <w:rPr>
            <w:rStyle w:val="Hypertextovodkaz"/>
            <w:rFonts w:ascii="Arial" w:hAnsi="Arial" w:cs="Arial"/>
            <w:sz w:val="24"/>
            <w:szCs w:val="24"/>
            <w:shd w:val="clear" w:color="auto" w:fill="FFFFFF"/>
            <w:lang w:val="cs-CZ"/>
          </w:rPr>
          <w:t>Firerisk</w:t>
        </w:r>
      </w:hyperlink>
      <w:r w:rsidR="49523C7E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. 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Malé, specificky vybavené meteorologické stanice monitorovaly pomocí zdvojených speciálních senzorů </w:t>
      </w:r>
      <w:r w:rsidR="0280DBBB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(</w:t>
      </w:r>
      <w:hyperlink r:id="rId6" w:history="1">
        <w:r w:rsidR="0280DBBB" w:rsidRPr="00742EAB">
          <w:rPr>
            <w:rStyle w:val="Hypertextovodkaz"/>
            <w:rFonts w:ascii="Arial" w:hAnsi="Arial" w:cs="Arial"/>
            <w:sz w:val="24"/>
            <w:szCs w:val="24"/>
            <w:shd w:val="clear" w:color="auto" w:fill="FFFFFF"/>
            <w:lang w:val="cs-CZ"/>
          </w:rPr>
          <w:t>Campbell CS 506</w:t>
        </w:r>
      </w:hyperlink>
      <w:r w:rsidR="0280DBBB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) desetihodinovou 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</w:t>
      </w:r>
      <w:r w:rsidR="451B063E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(10H) 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vlhkost paliva (</w:t>
      </w:r>
      <w:r w:rsidR="0280DBBB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tj. 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dřevěného klestu)</w:t>
      </w:r>
      <w:r w:rsidR="49523C7E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a dále pak základní parametry lesního mikroklimatu: teplotu a relativní vlhkost vzduchu v 1m nad zemí, objemovou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vlhkost</w:t>
      </w:r>
      <w:r w:rsidR="49523C7E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, sací potenciál a teplotu půdy v profilu 0-0.3m a nadto </w:t>
      </w:r>
      <w:r w:rsidR="0280DBBB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ještě</w:t>
      </w:r>
      <w:r w:rsidR="49523C7E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přírůstoměry</w:t>
      </w:r>
      <w:r w:rsidR="0280DBBB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,</w:t>
      </w:r>
      <w:r w:rsidR="49523C7E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instalované na dvou stromech v okolí stanice</w:t>
      </w:r>
      <w:r w:rsidR="0280DBBB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monitorují biologické reakce stromů na aktuální podmínky lesního mikroklimatu.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</w:t>
      </w:r>
      <w:r w:rsidR="49523C7E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Stanice měří každých 30 minut a </w:t>
      </w:r>
      <w:r w:rsidR="4E43821F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dvakrát denně </w:t>
      </w:r>
      <w:r w:rsidR="49523C7E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odesílají </w:t>
      </w:r>
      <w:r w:rsidR="4E43821F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informace o</w:t>
      </w:r>
      <w:r w:rsidR="49523C7E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</w:t>
      </w:r>
      <w:r w:rsidR="4E43821F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vlhkosti paliva a </w:t>
      </w:r>
      <w:r w:rsidR="49523C7E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lesním mikroklimatu</w:t>
      </w:r>
      <w:r w:rsidR="4E43821F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ke zpracování</w:t>
      </w:r>
      <w:r w:rsidR="49523C7E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. Hodnoty ze stanic </w:t>
      </w:r>
      <w:r w:rsidR="4E43821F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za uplynulých </w:t>
      </w:r>
      <w:proofErr w:type="gramStart"/>
      <w:r w:rsidR="4E43821F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24h</w:t>
      </w:r>
      <w:proofErr w:type="gramEnd"/>
      <w:r w:rsidR="4E43821F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se </w:t>
      </w:r>
      <w:r w:rsidR="49523C7E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zobrazují na webových stránkách </w:t>
      </w:r>
      <w:hyperlink r:id="rId7" w:history="1">
        <w:r w:rsidR="49523C7E" w:rsidRPr="00742EAB">
          <w:rPr>
            <w:rStyle w:val="Hypertextovodkaz"/>
            <w:rFonts w:ascii="Arial" w:hAnsi="Arial" w:cs="Arial"/>
            <w:sz w:val="24"/>
            <w:szCs w:val="24"/>
            <w:shd w:val="clear" w:color="auto" w:fill="FFFFFF"/>
            <w:lang w:val="cs-CZ"/>
          </w:rPr>
          <w:t>www.firerisk.cz</w:t>
        </w:r>
      </w:hyperlink>
      <w:r w:rsidR="4E43821F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, v sekci Pozorování stanic </w:t>
      </w:r>
      <w:proofErr w:type="spellStart"/>
      <w:r w:rsidR="4E43821F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FireRisk</w:t>
      </w:r>
      <w:proofErr w:type="spellEnd"/>
      <w:r w:rsidR="4E43821F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.</w:t>
      </w:r>
      <w:r w:rsidR="49523C7E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</w:t>
      </w:r>
    </w:p>
    <w:p w14:paraId="0BA5D8F5" w14:textId="77777777" w:rsidR="004F7D4A" w:rsidRPr="00742EAB" w:rsidRDefault="00A97682" w:rsidP="54E28468">
      <w:pPr>
        <w:spacing w:line="276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</w:pP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Stanice byly </w:t>
      </w:r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umístěny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na nejzranitelnější míst</w:t>
      </w:r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a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a stanovišt</w:t>
      </w:r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ě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po celé </w:t>
      </w:r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ČR, k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oncem roku 2022 se jednalo o 85 míst napříč ČR</w:t>
      </w:r>
      <w:r w:rsidR="00C85037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(Obr. 1)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. </w:t>
      </w:r>
      <w:r w:rsidR="00473D8A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Stanice</w:t>
      </w:r>
      <w:r w:rsidR="00090E4C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byl</w:t>
      </w:r>
      <w:r w:rsidR="00473D8A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y</w:t>
      </w:r>
      <w:r w:rsidR="00090E4C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instalován</w:t>
      </w:r>
      <w:r w:rsidR="00473D8A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y</w:t>
      </w:r>
      <w:r w:rsidR="00090E4C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i do </w:t>
      </w:r>
      <w:r w:rsidR="00473D8A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některý</w:t>
      </w:r>
      <w:r w:rsidR="00090E4C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ch Národních parků (České Švýcarsko, Šumava, Podyjí) a </w:t>
      </w:r>
      <w:r w:rsidR="00473D8A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vybran</w:t>
      </w:r>
      <w:r w:rsidR="00090E4C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ých </w:t>
      </w:r>
      <w:r w:rsidR="00090E4C" w:rsidRPr="00742EAB">
        <w:rPr>
          <w:rStyle w:val="il"/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CHKO</w:t>
      </w:r>
      <w:r w:rsidR="00090E4C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. </w:t>
      </w:r>
      <w:r w:rsidR="00473D8A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V průběhu období do konce roku 2024 byla síť </w:t>
      </w:r>
      <w:proofErr w:type="spellStart"/>
      <w:r w:rsidR="00473D8A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Firer</w:t>
      </w:r>
      <w:r w:rsidR="00F43ED3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i</w:t>
      </w:r>
      <w:r w:rsidR="00473D8A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sk</w:t>
      </w:r>
      <w:proofErr w:type="spellEnd"/>
      <w:r w:rsidR="00473D8A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doplně</w:t>
      </w:r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na o</w:t>
      </w:r>
      <w:r w:rsidR="00473D8A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velké množství </w:t>
      </w:r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dalších </w:t>
      </w:r>
      <w:r w:rsidR="00473D8A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nových stanovišť. </w:t>
      </w:r>
      <w:r w:rsidR="00090E4C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Rozšíření této sítě a za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bezpečení</w:t>
      </w:r>
      <w:r w:rsidR="00090E4C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jejího 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dalšího </w:t>
      </w:r>
      <w:r w:rsidR="00090E4C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provozu bylo 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hlavním</w:t>
      </w:r>
      <w:r w:rsidR="00090E4C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 cíl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em</w:t>
      </w:r>
      <w:r w:rsidR="00090E4C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této aktivity. </w:t>
      </w:r>
    </w:p>
    <w:p w14:paraId="3752E665" w14:textId="77777777" w:rsidR="00090E4C" w:rsidRPr="00742EAB" w:rsidRDefault="004F7D4A" w:rsidP="54E28468">
      <w:pPr>
        <w:spacing w:line="276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Díky souběžné existenci a dalšímu budování sesterské monitorační sítě lesních </w:t>
      </w:r>
      <w:proofErr w:type="spellStart"/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meteostanic</w:t>
      </w:r>
      <w:proofErr w:type="spellEnd"/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</w:t>
      </w:r>
      <w:hyperlink r:id="rId8" w:history="1">
        <w:proofErr w:type="spellStart"/>
        <w:r w:rsidR="00D07921" w:rsidRPr="00742EAB">
          <w:rPr>
            <w:rStyle w:val="Hypertextovodkaz"/>
            <w:rFonts w:ascii="Arial" w:hAnsi="Arial" w:cs="Arial"/>
            <w:sz w:val="24"/>
            <w:szCs w:val="24"/>
            <w:shd w:val="clear" w:color="auto" w:fill="FFFFFF"/>
            <w:lang w:val="cs-CZ"/>
          </w:rPr>
          <w:t>DendroN</w:t>
        </w:r>
        <w:r w:rsidRPr="00742EAB">
          <w:rPr>
            <w:rStyle w:val="Hypertextovodkaz"/>
            <w:rFonts w:ascii="Arial" w:hAnsi="Arial" w:cs="Arial"/>
            <w:sz w:val="24"/>
            <w:szCs w:val="24"/>
            <w:shd w:val="clear" w:color="auto" w:fill="FFFFFF"/>
            <w:lang w:val="cs-CZ"/>
          </w:rPr>
          <w:t>etwork</w:t>
        </w:r>
        <w:proofErr w:type="spellEnd"/>
      </w:hyperlink>
      <w:r w:rsidRPr="00742EAB">
        <w:rPr>
          <w:rFonts w:ascii="Arial" w:hAnsi="Arial" w:cs="Arial"/>
          <w:sz w:val="24"/>
          <w:szCs w:val="24"/>
        </w:rPr>
        <w:t xml:space="preserve"> </w:t>
      </w:r>
      <w:r w:rsidR="00D0792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(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sledování</w:t>
      </w:r>
      <w:r w:rsidR="00D0792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vitality</w:t>
      </w:r>
      <w:r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a </w:t>
      </w:r>
      <w:r w:rsidR="0098266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produkce v lesních ekosystém</w:t>
      </w:r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ech</w:t>
      </w:r>
      <w:r w:rsidR="00D0792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), která vy</w:t>
      </w:r>
      <w:r w:rsidR="0098266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užívá identické senzorové vybaven</w:t>
      </w:r>
      <w:r w:rsidR="00D0792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í</w:t>
      </w:r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(vyjma</w:t>
      </w:r>
      <w:r w:rsidR="0098266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senzorů vlhkosti paliva</w:t>
      </w:r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, které neobsahuje</w:t>
      </w:r>
      <w:r w:rsidR="0098266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)</w:t>
      </w:r>
      <w:r w:rsidR="00D0792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,</w:t>
      </w:r>
      <w:r w:rsidR="0098266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se naskytla </w:t>
      </w:r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unikátní </w:t>
      </w:r>
      <w:r w:rsidR="00D0792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příležitos</w:t>
      </w:r>
      <w:r w:rsidR="0098266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t </w:t>
      </w:r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propojit </w:t>
      </w:r>
      <w:r w:rsidR="006E1F0F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síť </w:t>
      </w:r>
      <w:proofErr w:type="spellStart"/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Firerisk</w:t>
      </w:r>
      <w:proofErr w:type="spellEnd"/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s </w:t>
      </w:r>
      <w:proofErr w:type="spellStart"/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Dendronetworkem</w:t>
      </w:r>
      <w:proofErr w:type="spellEnd"/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. Využi</w:t>
      </w:r>
      <w:r w:rsidR="0098266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t</w:t>
      </w:r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ím</w:t>
      </w:r>
      <w:r w:rsidR="0098266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</w:t>
      </w:r>
      <w:proofErr w:type="spellStart"/>
      <w:r w:rsidR="0098266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meteodat</w:t>
      </w:r>
      <w:proofErr w:type="spellEnd"/>
      <w:r w:rsidR="0098266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</w:t>
      </w:r>
      <w:r w:rsidR="00D0792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ze stanic </w:t>
      </w:r>
      <w:proofErr w:type="spellStart"/>
      <w:r w:rsidR="00D0792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Dendronetworku</w:t>
      </w:r>
      <w:proofErr w:type="spellEnd"/>
      <w:r w:rsidR="00D0792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a aplikováním</w:t>
      </w:r>
      <w:r w:rsidR="0098266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nově vyvinutého modelu </w:t>
      </w:r>
      <w:proofErr w:type="gramStart"/>
      <w:r w:rsidR="00D0792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10H</w:t>
      </w:r>
      <w:proofErr w:type="gramEnd"/>
      <w:r w:rsidR="00D0792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vlhkosti paliva </w:t>
      </w:r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je nyní možné </w:t>
      </w:r>
      <w:r w:rsidR="0098266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dopočítat </w:t>
      </w:r>
      <w:r w:rsidR="00F730D9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tyto</w:t>
      </w:r>
      <w:r w:rsidR="00D0792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</w:t>
      </w:r>
      <w:r w:rsidR="0098266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hodnoty i pro </w:t>
      </w:r>
      <w:r w:rsidR="00D0792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100 </w:t>
      </w:r>
      <w:r w:rsidR="0098266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stanic sítě </w:t>
      </w:r>
      <w:proofErr w:type="spellStart"/>
      <w:r w:rsidR="0098266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Dendronetwork</w:t>
      </w:r>
      <w:proofErr w:type="spellEnd"/>
      <w:r w:rsidR="00D07921" w:rsidRPr="00742EAB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, čímž došlo k výraznému „zahuštění“ monitorační sítě pro předpověď požárního rizika.</w:t>
      </w:r>
    </w:p>
    <w:p w14:paraId="4F6584BE" w14:textId="77777777" w:rsidR="00334BFA" w:rsidRPr="00742EAB" w:rsidRDefault="00334BFA" w:rsidP="54E28468">
      <w:pPr>
        <w:pStyle w:val="paragraph"/>
        <w:spacing w:before="0" w:beforeAutospacing="0" w:after="0" w:afterAutospacing="0" w:line="276" w:lineRule="auto"/>
        <w:ind w:left="720"/>
        <w:jc w:val="both"/>
        <w:textAlignment w:val="baseline"/>
        <w:rPr>
          <w:rFonts w:ascii="Arial" w:hAnsi="Arial" w:cs="Arial"/>
        </w:rPr>
      </w:pPr>
      <w:r w:rsidRPr="54E28468">
        <w:rPr>
          <w:rStyle w:val="eop"/>
          <w:rFonts w:ascii="Arial" w:hAnsi="Arial" w:cs="Arial"/>
          <w:color w:val="000000" w:themeColor="text1"/>
        </w:rPr>
        <w:t> </w:t>
      </w:r>
    </w:p>
    <w:p w14:paraId="6D912079" w14:textId="3A07A487" w:rsidR="00334BFA" w:rsidRPr="00742EAB" w:rsidRDefault="00334BFA" w:rsidP="54E28468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360" w:firstLine="0"/>
        <w:jc w:val="both"/>
        <w:textAlignment w:val="baseline"/>
        <w:rPr>
          <w:rStyle w:val="eop"/>
          <w:rFonts w:ascii="Arial" w:hAnsi="Arial" w:cs="Arial"/>
          <w:u w:val="single"/>
        </w:rPr>
      </w:pPr>
      <w:r w:rsidRPr="54E28468">
        <w:rPr>
          <w:rStyle w:val="normaltextrun"/>
          <w:rFonts w:ascii="Arial" w:hAnsi="Arial" w:cs="Arial"/>
          <w:color w:val="000000" w:themeColor="text1"/>
          <w:u w:val="single"/>
        </w:rPr>
        <w:t>Plnění dílčích aktivit</w:t>
      </w:r>
      <w:r w:rsidR="7D2B3632" w:rsidRPr="54E28468">
        <w:rPr>
          <w:rStyle w:val="normaltextrun"/>
          <w:rFonts w:ascii="Arial" w:hAnsi="Arial" w:cs="Arial"/>
          <w:color w:val="000000" w:themeColor="text1"/>
          <w:u w:val="single"/>
        </w:rPr>
        <w:t>y</w:t>
      </w:r>
      <w:r w:rsidRPr="54E28468">
        <w:rPr>
          <w:rStyle w:val="normaltextrun"/>
          <w:rFonts w:ascii="Arial" w:hAnsi="Arial" w:cs="Arial"/>
          <w:color w:val="000000" w:themeColor="text1"/>
          <w:u w:val="single"/>
        </w:rPr>
        <w:t xml:space="preserve"> A3.2</w:t>
      </w:r>
      <w:r w:rsidRPr="54E28468">
        <w:rPr>
          <w:rStyle w:val="eop"/>
          <w:rFonts w:ascii="Arial" w:hAnsi="Arial" w:cs="Arial"/>
          <w:color w:val="000000" w:themeColor="text1"/>
          <w:u w:val="single"/>
        </w:rPr>
        <w:t> </w:t>
      </w:r>
    </w:p>
    <w:p w14:paraId="37765155" w14:textId="6ACB6F07" w:rsidR="004F7D4A" w:rsidRPr="00742EAB" w:rsidRDefault="003A10CF" w:rsidP="54E28468">
      <w:pPr>
        <w:pStyle w:val="paragraph"/>
        <w:spacing w:after="0" w:line="276" w:lineRule="auto"/>
        <w:jc w:val="both"/>
        <w:textAlignment w:val="baseline"/>
        <w:rPr>
          <w:rFonts w:ascii="Arial" w:eastAsiaTheme="minorEastAsia" w:hAnsi="Arial" w:cs="Arial"/>
          <w:color w:val="222222"/>
          <w:lang w:eastAsia="en-US"/>
        </w:rPr>
      </w:pP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V průběhu roku 2024 </w:t>
      </w:r>
      <w:r w:rsidR="004F7D4A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by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lo</w:t>
      </w:r>
      <w:r w:rsidR="004F7D4A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instalován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o 9</w:t>
      </w:r>
      <w:r w:rsidR="004F7D4A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nov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ých </w:t>
      </w:r>
      <w:proofErr w:type="spellStart"/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meteostanic</w:t>
      </w:r>
      <w:proofErr w:type="spellEnd"/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, z toho</w:t>
      </w:r>
      <w:r w:rsidR="004F7D4A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tři 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v NP Šumava. Celkové počty stanic v jednotlivých chráněných </w:t>
      </w:r>
      <w:r w:rsidR="7798C78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územích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: NP Šumava </w:t>
      </w:r>
      <w:r w:rsidR="00C85037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8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ks, NP České Švýcarsko 6 ks, NP Podyjí </w:t>
      </w:r>
      <w:r w:rsidR="00C85037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2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ks</w:t>
      </w:r>
      <w:r w:rsidR="00C85037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,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s plánovaným rozšířením o </w:t>
      </w:r>
      <w:r w:rsidR="00C85037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další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stanici</w:t>
      </w:r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. Z počtu 85 </w:t>
      </w:r>
      <w:proofErr w:type="spellStart"/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meteostanic</w:t>
      </w:r>
      <w:proofErr w:type="spellEnd"/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</w:t>
      </w:r>
      <w:proofErr w:type="spellStart"/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Firerisk</w:t>
      </w:r>
      <w:proofErr w:type="spellEnd"/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v roce 2022 </w:t>
      </w:r>
      <w:r w:rsidR="69AB4C5F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aktuálně </w:t>
      </w:r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(prosinec 2024) </w:t>
      </w:r>
      <w:r w:rsidR="71E8DB53" w:rsidRPr="54E28468">
        <w:rPr>
          <w:rFonts w:ascii="Arial" w:eastAsiaTheme="minorEastAsia" w:hAnsi="Arial" w:cs="Arial"/>
          <w:color w:val="222222"/>
          <w:lang w:eastAsia="en-US"/>
        </w:rPr>
        <w:t>tvoří nyní</w:t>
      </w:r>
      <w:r w:rsidR="71E8DB5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</w:t>
      </w:r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sí</w:t>
      </w:r>
      <w:r w:rsidR="32340DF4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ť</w:t>
      </w:r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</w:t>
      </w:r>
      <w:proofErr w:type="spellStart"/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Firerisk</w:t>
      </w:r>
      <w:proofErr w:type="spellEnd"/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</w:t>
      </w:r>
      <w:r w:rsidR="0B18D7EE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c</w:t>
      </w:r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elkem 126 stanic</w:t>
      </w:r>
      <w:r w:rsidR="5DE8FBBF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. Z těchto 126 </w:t>
      </w:r>
      <w:proofErr w:type="spellStart"/>
      <w:r w:rsidR="5DE8FBBF" w:rsidRPr="54E28468">
        <w:rPr>
          <w:rFonts w:ascii="Arial" w:eastAsiaTheme="minorEastAsia" w:hAnsi="Arial" w:cs="Arial"/>
          <w:color w:val="222222"/>
          <w:lang w:eastAsia="en-US"/>
        </w:rPr>
        <w:t>meteostanic</w:t>
      </w:r>
      <w:proofErr w:type="spellEnd"/>
      <w:r w:rsidR="5DE8FBBF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stanic je</w:t>
      </w:r>
      <w:r w:rsidR="03C7F9E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22</w:t>
      </w:r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je instalováno</w:t>
      </w:r>
      <w:r w:rsidR="00C85037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v chráněných územích, z toho 1</w:t>
      </w:r>
      <w:r w:rsidR="0021575A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6</w:t>
      </w:r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v národních parcích, </w:t>
      </w:r>
      <w:r w:rsidR="00C85037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23</w:t>
      </w:r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v</w:t>
      </w:r>
      <w:r w:rsidR="00C85037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 různých </w:t>
      </w:r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CHKO a dvě ve zvlášť chráněných maloplošných územích</w:t>
      </w:r>
      <w:r w:rsidR="00C85037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(Obr. 3)</w:t>
      </w:r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. </w:t>
      </w:r>
    </w:p>
    <w:p w14:paraId="71B832E7" w14:textId="5B98D583" w:rsidR="004F7D4A" w:rsidRPr="00742EAB" w:rsidRDefault="004F7D4A" w:rsidP="54E28468">
      <w:pPr>
        <w:pStyle w:val="paragraph"/>
        <w:spacing w:after="0" w:line="276" w:lineRule="auto"/>
        <w:jc w:val="both"/>
        <w:textAlignment w:val="baseline"/>
        <w:rPr>
          <w:rFonts w:ascii="Arial" w:eastAsiaTheme="minorEastAsia" w:hAnsi="Arial" w:cs="Arial"/>
          <w:color w:val="222222"/>
          <w:shd w:val="clear" w:color="auto" w:fill="FFFFFF"/>
          <w:lang w:eastAsia="en-US"/>
        </w:rPr>
      </w:pP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lastRenderedPageBreak/>
        <w:t xml:space="preserve">Souběžně </w:t>
      </w:r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s instalacemi </w:t>
      </w:r>
      <w:r w:rsidR="5CA471CD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nových stanic </w:t>
      </w:r>
      <w:r w:rsidR="5CA471CD" w:rsidRPr="54E28468">
        <w:rPr>
          <w:rFonts w:ascii="Arial" w:eastAsiaTheme="minorEastAsia" w:hAnsi="Arial" w:cs="Arial"/>
          <w:color w:val="222222"/>
          <w:lang w:eastAsia="en-US"/>
        </w:rPr>
        <w:t>proběhl</w:t>
      </w:r>
      <w:r w:rsidR="5CA471CD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v tomto </w:t>
      </w:r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roce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</w:t>
      </w:r>
      <w:r w:rsidR="65F54EC6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také 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plošný servis</w:t>
      </w:r>
      <w:r w:rsidR="2E230E1F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již</w:t>
      </w:r>
      <w:r w:rsidR="6B1C8FEF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instalovaných stanic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, zaměřený na zajištění prodloužení provozu</w:t>
      </w:r>
      <w:r w:rsidR="00341C63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, udržitelnosti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a životnosti celé sítě (výměna baterií, desikantů, výměny/opravy poškozených </w:t>
      </w:r>
      <w:r w:rsidRPr="54E28468">
        <w:rPr>
          <w:rFonts w:ascii="Arial" w:eastAsiaTheme="minorEastAsia" w:hAnsi="Arial" w:cs="Arial"/>
          <w:color w:val="222222"/>
          <w:lang w:eastAsia="en-US"/>
        </w:rPr>
        <w:t xml:space="preserve">čidel apod.). </w:t>
      </w:r>
    </w:p>
    <w:p w14:paraId="0A37501D" w14:textId="77777777" w:rsidR="004F7D4A" w:rsidRPr="00742EAB" w:rsidRDefault="004F7D4A" w:rsidP="54E284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</w:pPr>
    </w:p>
    <w:p w14:paraId="5DAB6C7B" w14:textId="77777777" w:rsidR="002F438F" w:rsidRPr="00742EAB" w:rsidRDefault="002F438F" w:rsidP="54E284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</w:pPr>
    </w:p>
    <w:p w14:paraId="02EB378F" w14:textId="77777777" w:rsidR="004F7D4A" w:rsidRPr="00742EAB" w:rsidRDefault="0021575A" w:rsidP="54E284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</w:pPr>
      <w:r>
        <w:rPr>
          <w:noProof/>
        </w:rPr>
        <w:drawing>
          <wp:inline distT="0" distB="0" distL="0" distR="0" wp14:anchorId="3E276A8A" wp14:editId="4A5D9138">
            <wp:extent cx="5656202" cy="3524250"/>
            <wp:effectExtent l="0" t="0" r="0" b="0"/>
            <wp:docPr id="1476214594" name="Obrázek 14762145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202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5A809" w14:textId="77777777" w:rsidR="002F438F" w:rsidRPr="00742EAB" w:rsidRDefault="002F438F" w:rsidP="54E284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</w:pPr>
    </w:p>
    <w:p w14:paraId="1841BD87" w14:textId="77777777" w:rsidR="00341C63" w:rsidRPr="00742EAB" w:rsidRDefault="00341C63" w:rsidP="54E284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</w:pPr>
      <w:r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 xml:space="preserve">Obr. 1: </w:t>
      </w:r>
      <w:r w:rsidR="00D52492"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 xml:space="preserve">Stav sítě </w:t>
      </w:r>
      <w:proofErr w:type="spellStart"/>
      <w:r w:rsidR="00D52492"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>Firerisk</w:t>
      </w:r>
      <w:proofErr w:type="spellEnd"/>
      <w:r w:rsidR="00D52492"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 xml:space="preserve"> v létě </w:t>
      </w:r>
      <w:r w:rsidR="002F438F"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 xml:space="preserve">2022, </w:t>
      </w:r>
      <w:r w:rsidR="00D52492"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>před</w:t>
      </w:r>
      <w:r w:rsidR="002F438F"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 xml:space="preserve"> </w:t>
      </w:r>
      <w:r w:rsidR="00D52492"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>celkovým doplněním sítě a posílením monitoringu v chráněných územích.</w:t>
      </w:r>
      <w:r w:rsidR="00D52492"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</w:t>
      </w:r>
    </w:p>
    <w:p w14:paraId="5A39BBE3" w14:textId="77777777" w:rsidR="00341C63" w:rsidRPr="00742EAB" w:rsidRDefault="00341C63" w:rsidP="54E284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</w:pPr>
    </w:p>
    <w:p w14:paraId="30142703" w14:textId="23DEE3F0" w:rsidR="00341C63" w:rsidRPr="00742EAB" w:rsidRDefault="00341C63" w:rsidP="54E284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</w:pP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Dále byl v</w:t>
      </w:r>
      <w:r w:rsidR="002F438F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období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 Q3-Q4 2024 vyvinut model </w:t>
      </w:r>
      <w:proofErr w:type="gramStart"/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10H</w:t>
      </w:r>
      <w:proofErr w:type="gramEnd"/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vlhkosti paliva (klestu), jež umožňuje využívat </w:t>
      </w:r>
      <w:proofErr w:type="spellStart"/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meteodata</w:t>
      </w:r>
      <w:proofErr w:type="spellEnd"/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ze stanic měřící sítě </w:t>
      </w:r>
      <w:proofErr w:type="spellStart"/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Dendronetwork</w:t>
      </w:r>
      <w:proofErr w:type="spellEnd"/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</w:t>
      </w:r>
      <w:r w:rsidR="004A5B8D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pro výpočet 10H vlhkosti. </w:t>
      </w:r>
      <w:r w:rsidR="002F438F"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Pro kalibraci a validaci modelu byly využity data ze 100 stanic ze sítě </w:t>
      </w:r>
      <w:proofErr w:type="spellStart"/>
      <w:r w:rsidR="002F438F"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>Firerisk</w:t>
      </w:r>
      <w:proofErr w:type="spellEnd"/>
      <w:r w:rsidR="002F438F"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. 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Model využívá teplotu a relativní vlhkost vzduchu, ze kterých počítá </w:t>
      </w:r>
      <w:r w:rsidR="002F438F"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tzv. </w:t>
      </w:r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„</w:t>
      </w:r>
      <w:hyperlink r:id="rId10" w:history="1">
        <w:r w:rsidR="00572D6E" w:rsidRPr="54E28468">
          <w:rPr>
            <w:rStyle w:val="Hypertextovodkaz"/>
            <w:rFonts w:ascii="Arial" w:eastAsiaTheme="minorEastAsia" w:hAnsi="Arial" w:cs="Arial"/>
            <w:shd w:val="clear" w:color="auto" w:fill="FFFFFF"/>
            <w:lang w:eastAsia="en-US"/>
          </w:rPr>
          <w:t>rovnovážný obsah vlhkosti (EMC)</w:t>
        </w:r>
      </w:hyperlink>
      <w:r w:rsidRPr="54E28468">
        <w:rPr>
          <w:rFonts w:ascii="Arial" w:eastAsiaTheme="minorEastAsia" w:hAnsi="Arial" w:cs="Arial"/>
          <w:color w:val="222222"/>
          <w:shd w:val="clear" w:color="auto" w:fill="FFFFFF"/>
          <w:lang w:eastAsia="en-US"/>
        </w:rPr>
        <w:t>“, z něhož se přes dodatečnou parametrizaci pomocí a objemové vlhkosti půdy</w:t>
      </w:r>
      <w:r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 počítá </w:t>
      </w:r>
      <w:proofErr w:type="gramStart"/>
      <w:r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>10H</w:t>
      </w:r>
      <w:proofErr w:type="gramEnd"/>
      <w:r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vlhkost paliva.</w:t>
      </w:r>
      <w:r w:rsidR="002F438F"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Model je parametrizován tak, aby co nejpřesněji vystihoval situace s nízkou vlhkostí paliva (cca do 30</w:t>
      </w:r>
      <w:r w:rsidR="49F2D23B"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</w:t>
      </w:r>
      <w:r w:rsidR="002F438F"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%), </w:t>
      </w:r>
      <w:r w:rsidR="004A5B8D"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kdy hrozí </w:t>
      </w:r>
      <w:r w:rsidR="00572D6E"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>největší</w:t>
      </w:r>
      <w:r w:rsidR="004A5B8D"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riziko vzniku požáru</w:t>
      </w:r>
      <w:r w:rsidR="002F438F"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</w:t>
      </w:r>
      <w:r w:rsidR="00C85037"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>(</w:t>
      </w:r>
      <w:r w:rsidR="002F438F"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>Obr. 2</w:t>
      </w:r>
      <w:r w:rsidR="00C85037"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>)</w:t>
      </w:r>
      <w:r w:rsidR="004A5B8D"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>.</w:t>
      </w:r>
    </w:p>
    <w:p w14:paraId="41C8F396" w14:textId="77777777" w:rsidR="00341C63" w:rsidRPr="00742EAB" w:rsidRDefault="00341C63" w:rsidP="54E284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</w:pPr>
    </w:p>
    <w:p w14:paraId="28C2F1FD" w14:textId="5F0D7F21" w:rsidR="004A5B8D" w:rsidRDefault="0021575A" w:rsidP="54E28468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ED772B3" wp14:editId="29C4B65C">
            <wp:extent cx="5772148" cy="3049637"/>
            <wp:effectExtent l="0" t="0" r="0" b="0"/>
            <wp:docPr id="287982403" name="Obrázek 2879824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48" cy="304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438F" w:rsidRPr="1B68B92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 xml:space="preserve">Obr. 2: Ukázka časové série </w:t>
      </w:r>
      <w:proofErr w:type="gramStart"/>
      <w:r w:rsidR="002F438F" w:rsidRPr="1B68B92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>10H</w:t>
      </w:r>
      <w:proofErr w:type="gramEnd"/>
      <w:r w:rsidR="002F438F" w:rsidRPr="1B68B92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 xml:space="preserve"> vlhkosti paliva měřené čidlem </w:t>
      </w:r>
      <w:hyperlink r:id="rId12" w:history="1">
        <w:proofErr w:type="spellStart"/>
        <w:r w:rsidR="002F438F" w:rsidRPr="1B68B928">
          <w:rPr>
            <w:rStyle w:val="Hypertextovodkaz"/>
            <w:rFonts w:ascii="Arial" w:hAnsi="Arial" w:cs="Arial"/>
            <w:i/>
            <w:iCs/>
            <w:sz w:val="22"/>
            <w:szCs w:val="22"/>
            <w:shd w:val="clear" w:color="auto" w:fill="FFFFFF"/>
          </w:rPr>
          <w:t>Campbell</w:t>
        </w:r>
        <w:proofErr w:type="spellEnd"/>
        <w:r w:rsidR="002F438F" w:rsidRPr="1B68B928">
          <w:rPr>
            <w:rStyle w:val="Hypertextovodkaz"/>
            <w:rFonts w:ascii="Arial" w:hAnsi="Arial" w:cs="Arial"/>
            <w:i/>
            <w:iCs/>
            <w:sz w:val="22"/>
            <w:szCs w:val="22"/>
            <w:shd w:val="clear" w:color="auto" w:fill="FFFFFF"/>
          </w:rPr>
          <w:t xml:space="preserve"> CS 506</w:t>
        </w:r>
      </w:hyperlink>
      <w:r w:rsidR="002F438F" w:rsidRPr="1B68B928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 xml:space="preserve"> spolu s vlhkostí, simulovanou pomocí nově vytvořeného modelu.</w:t>
      </w:r>
    </w:p>
    <w:p w14:paraId="0A3E0E3A" w14:textId="3663906E" w:rsidR="1B68B928" w:rsidRDefault="1B68B928" w:rsidP="1B68B928">
      <w:pPr>
        <w:pStyle w:val="paragraph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color w:val="222222"/>
          <w:sz w:val="22"/>
          <w:szCs w:val="22"/>
          <w:lang w:eastAsia="en-US"/>
        </w:rPr>
      </w:pPr>
    </w:p>
    <w:p w14:paraId="0E388AB4" w14:textId="77777777" w:rsidR="00572D6E" w:rsidRPr="00742EAB" w:rsidRDefault="00572D6E" w:rsidP="1B68B92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Theme="minorEastAsia" w:hAnsi="Arial" w:cs="Arial"/>
          <w:color w:val="222222"/>
          <w:sz w:val="22"/>
          <w:szCs w:val="22"/>
          <w:shd w:val="clear" w:color="auto" w:fill="FFFFFF"/>
          <w:lang w:eastAsia="en-US"/>
        </w:rPr>
      </w:pPr>
      <w:r w:rsidRPr="1B68B928">
        <w:rPr>
          <w:rFonts w:ascii="Arial" w:eastAsiaTheme="minorEastAsia" w:hAnsi="Arial" w:cs="Arial"/>
          <w:color w:val="222222"/>
          <w:sz w:val="22"/>
          <w:szCs w:val="22"/>
          <w:shd w:val="clear" w:color="auto" w:fill="FFFFFF"/>
          <w:lang w:eastAsia="en-US"/>
        </w:rPr>
        <w:t xml:space="preserve">Díky vytvoření modelu </w:t>
      </w:r>
      <w:proofErr w:type="gramStart"/>
      <w:r w:rsidRPr="1B68B928">
        <w:rPr>
          <w:rFonts w:ascii="Arial" w:eastAsiaTheme="minorEastAsia" w:hAnsi="Arial" w:cs="Arial"/>
          <w:color w:val="222222"/>
          <w:sz w:val="22"/>
          <w:szCs w:val="22"/>
          <w:shd w:val="clear" w:color="auto" w:fill="FFFFFF"/>
          <w:lang w:eastAsia="en-US"/>
        </w:rPr>
        <w:t>10H</w:t>
      </w:r>
      <w:proofErr w:type="gramEnd"/>
      <w:r w:rsidRPr="1B68B928">
        <w:rPr>
          <w:rFonts w:ascii="Arial" w:eastAsiaTheme="minorEastAsia" w:hAnsi="Arial" w:cs="Arial"/>
          <w:color w:val="222222"/>
          <w:sz w:val="22"/>
          <w:szCs w:val="22"/>
          <w:shd w:val="clear" w:color="auto" w:fill="FFFFFF"/>
          <w:lang w:eastAsia="en-US"/>
        </w:rPr>
        <w:t xml:space="preserve"> vlhkosti paliva bylo možné využít a integrovat data sítě </w:t>
      </w:r>
      <w:proofErr w:type="spellStart"/>
      <w:r w:rsidRPr="1B68B928">
        <w:rPr>
          <w:rFonts w:ascii="Arial" w:eastAsiaTheme="minorEastAsia" w:hAnsi="Arial" w:cs="Arial"/>
          <w:color w:val="222222"/>
          <w:sz w:val="22"/>
          <w:szCs w:val="22"/>
          <w:shd w:val="clear" w:color="auto" w:fill="FFFFFF"/>
          <w:lang w:eastAsia="en-US"/>
        </w:rPr>
        <w:t>DendroNetwork</w:t>
      </w:r>
      <w:proofErr w:type="spellEnd"/>
      <w:r w:rsidRPr="1B68B928">
        <w:rPr>
          <w:rFonts w:ascii="Arial" w:eastAsiaTheme="minorEastAsia" w:hAnsi="Arial" w:cs="Arial"/>
          <w:color w:val="222222"/>
          <w:sz w:val="22"/>
          <w:szCs w:val="22"/>
          <w:shd w:val="clear" w:color="auto" w:fill="FFFFFF"/>
          <w:lang w:eastAsia="en-US"/>
        </w:rPr>
        <w:t xml:space="preserve"> do monitoringu požárního rizika a tím rozšířit celou síť </w:t>
      </w:r>
      <w:r w:rsidR="00C85037" w:rsidRPr="1B68B928">
        <w:rPr>
          <w:rFonts w:ascii="Arial" w:eastAsiaTheme="minorEastAsia" w:hAnsi="Arial" w:cs="Arial"/>
          <w:color w:val="222222"/>
          <w:sz w:val="22"/>
          <w:szCs w:val="22"/>
          <w:shd w:val="clear" w:color="auto" w:fill="FFFFFF"/>
          <w:lang w:eastAsia="en-US"/>
        </w:rPr>
        <w:t xml:space="preserve">monitoračních míst </w:t>
      </w:r>
      <w:r w:rsidRPr="1B68B928">
        <w:rPr>
          <w:rFonts w:ascii="Arial" w:eastAsiaTheme="minorEastAsia" w:hAnsi="Arial" w:cs="Arial"/>
          <w:color w:val="222222"/>
          <w:sz w:val="22"/>
          <w:szCs w:val="22"/>
          <w:shd w:val="clear" w:color="auto" w:fill="FFFFFF"/>
          <w:lang w:eastAsia="en-US"/>
        </w:rPr>
        <w:t xml:space="preserve">o dalších 100 </w:t>
      </w:r>
      <w:r w:rsidR="00C85037" w:rsidRPr="1B68B928">
        <w:rPr>
          <w:rFonts w:ascii="Arial" w:eastAsiaTheme="minorEastAsia" w:hAnsi="Arial" w:cs="Arial"/>
          <w:color w:val="222222"/>
          <w:sz w:val="22"/>
          <w:szCs w:val="22"/>
          <w:shd w:val="clear" w:color="auto" w:fill="FFFFFF"/>
          <w:lang w:eastAsia="en-US"/>
        </w:rPr>
        <w:t xml:space="preserve">stanic </w:t>
      </w:r>
      <w:r w:rsidRPr="1B68B928">
        <w:rPr>
          <w:rFonts w:ascii="Arial" w:eastAsiaTheme="minorEastAsia" w:hAnsi="Arial" w:cs="Arial"/>
          <w:color w:val="222222"/>
          <w:sz w:val="22"/>
          <w:szCs w:val="22"/>
          <w:shd w:val="clear" w:color="auto" w:fill="FFFFFF"/>
          <w:lang w:eastAsia="en-US"/>
        </w:rPr>
        <w:t>(Obr. 3)</w:t>
      </w:r>
      <w:r w:rsidR="00C85037" w:rsidRPr="1B68B928">
        <w:rPr>
          <w:rFonts w:ascii="Arial" w:eastAsiaTheme="minorEastAsia" w:hAnsi="Arial" w:cs="Arial"/>
          <w:color w:val="222222"/>
          <w:sz w:val="22"/>
          <w:szCs w:val="22"/>
          <w:shd w:val="clear" w:color="auto" w:fill="FFFFFF"/>
          <w:lang w:eastAsia="en-US"/>
        </w:rPr>
        <w:t xml:space="preserve">, z nichž pět se nachází v národních parcích a 23 v CHKO. Lze tak konstatovat, že propojením obou sítí </w:t>
      </w:r>
      <w:r w:rsidR="009B12A8" w:rsidRPr="1B68B928">
        <w:rPr>
          <w:rFonts w:ascii="Arial" w:eastAsiaTheme="minorEastAsia" w:hAnsi="Arial" w:cs="Arial"/>
          <w:color w:val="222222"/>
          <w:sz w:val="22"/>
          <w:szCs w:val="22"/>
          <w:shd w:val="clear" w:color="auto" w:fill="FFFFFF"/>
          <w:lang w:eastAsia="en-US"/>
        </w:rPr>
        <w:t>došlo pokrytí všech čtyř českých národních parků (20 stanic) a požárně ohrožených stanovišť v různých CHKO (46 stanic).</w:t>
      </w:r>
    </w:p>
    <w:p w14:paraId="541AF4E4" w14:textId="41EF9254" w:rsidR="54E28468" w:rsidRDefault="54E28468" w:rsidP="54E28468">
      <w:pPr>
        <w:pStyle w:val="paragraph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color w:val="222222"/>
          <w:sz w:val="22"/>
          <w:szCs w:val="22"/>
          <w:lang w:eastAsia="en-US"/>
        </w:rPr>
      </w:pPr>
    </w:p>
    <w:p w14:paraId="0E27B00A" w14:textId="77777777" w:rsidR="00572D6E" w:rsidRPr="00742EAB" w:rsidRDefault="00572D6E" w:rsidP="54E284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222222"/>
          <w:shd w:val="clear" w:color="auto" w:fill="FFFFFF"/>
        </w:rPr>
      </w:pPr>
    </w:p>
    <w:p w14:paraId="60061E4C" w14:textId="77777777" w:rsidR="004F7D4A" w:rsidRDefault="0021575A" w:rsidP="54E284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</w:pPr>
      <w:r>
        <w:rPr>
          <w:noProof/>
        </w:rPr>
        <w:drawing>
          <wp:inline distT="0" distB="0" distL="0" distR="0" wp14:anchorId="63D4004D" wp14:editId="41FFD491">
            <wp:extent cx="5553076" cy="3454114"/>
            <wp:effectExtent l="0" t="0" r="0" b="0"/>
            <wp:docPr id="2025906761" name="Obrázek 20259067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6" cy="345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851E0" w14:textId="77777777" w:rsidR="002F438F" w:rsidRPr="00742EAB" w:rsidRDefault="002F438F" w:rsidP="54E284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</w:pPr>
      <w:r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 xml:space="preserve">Obr. </w:t>
      </w:r>
      <w:r w:rsidR="004A5B8D"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>3</w:t>
      </w:r>
      <w:r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 xml:space="preserve">: Stav sítě </w:t>
      </w:r>
      <w:proofErr w:type="spellStart"/>
      <w:r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>Firerisk</w:t>
      </w:r>
      <w:proofErr w:type="spellEnd"/>
      <w:r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 xml:space="preserve"> </w:t>
      </w:r>
      <w:r w:rsidR="004A5B8D"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 xml:space="preserve">v prosinci </w:t>
      </w:r>
      <w:r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 xml:space="preserve">2024, po doplnění sítě o monitoring chráněných územích a zároveň propojení se stanicemi sítě </w:t>
      </w:r>
      <w:proofErr w:type="spellStart"/>
      <w:r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>DendroNetwork</w:t>
      </w:r>
      <w:proofErr w:type="spellEnd"/>
      <w:r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 xml:space="preserve"> (černé trojúhelníčky). </w:t>
      </w:r>
      <w:r w:rsidR="004A5B8D" w:rsidRPr="54E28468">
        <w:rPr>
          <w:rStyle w:val="eop"/>
          <w:rFonts w:ascii="Arial" w:eastAsiaTheme="minorEastAsia" w:hAnsi="Arial" w:cs="Arial"/>
          <w:i/>
          <w:iCs/>
          <w:color w:val="222222"/>
          <w:sz w:val="22"/>
          <w:szCs w:val="22"/>
          <w:shd w:val="clear" w:color="auto" w:fill="FFFFFF"/>
          <w:lang w:eastAsia="en-US"/>
        </w:rPr>
        <w:t>Celkem 226 měřících stanic.</w:t>
      </w:r>
    </w:p>
    <w:p w14:paraId="4B94D5A5" w14:textId="77777777" w:rsidR="004A5B8D" w:rsidRPr="00742EAB" w:rsidRDefault="004A5B8D" w:rsidP="54E284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</w:pPr>
    </w:p>
    <w:p w14:paraId="406E2819" w14:textId="77777777" w:rsidR="00572D6E" w:rsidRPr="00742EAB" w:rsidRDefault="00572D6E" w:rsidP="54E284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</w:pPr>
      <w:r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V neposlední řadě probíhal vývoj výroby čidel pro měření </w:t>
      </w:r>
      <w:proofErr w:type="gramStart"/>
      <w:r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>1000H</w:t>
      </w:r>
      <w:proofErr w:type="gramEnd"/>
      <w:r w:rsidRPr="54E28468"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  <w:t xml:space="preserve"> vlhkosti paliva za účelem verifikace plošných výpočtů tohoto parametru napříč ČR.</w:t>
      </w:r>
    </w:p>
    <w:p w14:paraId="3DEEC669" w14:textId="77777777" w:rsidR="004F7D4A" w:rsidRPr="00742EAB" w:rsidRDefault="004F7D4A" w:rsidP="54E284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inorEastAsia" w:hAnsi="Arial" w:cs="Arial"/>
          <w:color w:val="222222"/>
          <w:shd w:val="clear" w:color="auto" w:fill="FFFFFF"/>
          <w:lang w:eastAsia="en-US"/>
        </w:rPr>
      </w:pPr>
    </w:p>
    <w:p w14:paraId="3656B9AB" w14:textId="77777777" w:rsidR="004F7D4A" w:rsidRPr="00742EAB" w:rsidRDefault="004F7D4A" w:rsidP="54E284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</w:rPr>
      </w:pPr>
    </w:p>
    <w:p w14:paraId="335CBCBC" w14:textId="77777777" w:rsidR="00334BFA" w:rsidRPr="00572D6E" w:rsidRDefault="00334BFA" w:rsidP="54E28468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360" w:firstLine="0"/>
        <w:jc w:val="both"/>
        <w:textAlignment w:val="baseline"/>
        <w:rPr>
          <w:rStyle w:val="eop"/>
          <w:rFonts w:ascii="Arial" w:hAnsi="Arial" w:cs="Arial"/>
        </w:rPr>
      </w:pPr>
      <w:r w:rsidRPr="54E28468">
        <w:rPr>
          <w:rStyle w:val="normaltextrun"/>
          <w:rFonts w:ascii="Arial" w:hAnsi="Arial" w:cs="Arial"/>
          <w:color w:val="000000" w:themeColor="text1"/>
          <w:u w:val="single"/>
        </w:rPr>
        <w:t>Souhrn poznatků a závěr</w:t>
      </w:r>
      <w:r w:rsidRPr="54E28468">
        <w:rPr>
          <w:rStyle w:val="eop"/>
          <w:rFonts w:ascii="Arial" w:hAnsi="Arial" w:cs="Arial"/>
          <w:color w:val="000000" w:themeColor="text1"/>
        </w:rPr>
        <w:t> </w:t>
      </w:r>
    </w:p>
    <w:p w14:paraId="45FB0818" w14:textId="77777777" w:rsidR="00572D6E" w:rsidRPr="00742EAB" w:rsidRDefault="00572D6E" w:rsidP="54E28468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Fonts w:ascii="Arial" w:hAnsi="Arial" w:cs="Arial"/>
        </w:rPr>
      </w:pPr>
    </w:p>
    <w:p w14:paraId="1C4DE1C0" w14:textId="59A1E7BB" w:rsidR="00572D6E" w:rsidRPr="00572D6E" w:rsidRDefault="00572D6E" w:rsidP="54E28468">
      <w:pPr>
        <w:spacing w:line="276" w:lineRule="auto"/>
        <w:jc w:val="both"/>
        <w:rPr>
          <w:rFonts w:ascii="Arial" w:hAnsi="Arial" w:cs="Arial"/>
          <w:color w:val="222222"/>
          <w:sz w:val="24"/>
          <w:szCs w:val="24"/>
          <w:lang w:val="cs-CZ"/>
        </w:rPr>
      </w:pPr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V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roce</w:t>
      </w:r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2024 probíhal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a</w:t>
      </w:r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finalizace</w:t>
      </w:r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rozšiřování a modernizace sítě monitorovacích stanic </w:t>
      </w:r>
      <w:proofErr w:type="spellStart"/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FireRisk</w:t>
      </w:r>
      <w:proofErr w:type="spellEnd"/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v České republice. Tato síť</w:t>
      </w:r>
      <w:r w:rsidR="4C399368" w:rsidRPr="54E28468">
        <w:rPr>
          <w:rFonts w:ascii="Arial" w:hAnsi="Arial" w:cs="Arial"/>
          <w:color w:val="222222"/>
          <w:sz w:val="24"/>
          <w:szCs w:val="24"/>
          <w:lang w:val="cs-CZ"/>
        </w:rPr>
        <w:t xml:space="preserve"> k prosinci 2024</w:t>
      </w:r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zahrnující 126 stanic monitoruje požární riziko prostřednictvím </w:t>
      </w:r>
      <w:proofErr w:type="gramStart"/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10H</w:t>
      </w:r>
      <w:proofErr w:type="gramEnd"/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vlhkosti paliva, mikroklimatu lesa a dalších parametrů. </w:t>
      </w:r>
    </w:p>
    <w:p w14:paraId="225F8675" w14:textId="77777777" w:rsidR="00572D6E" w:rsidRPr="00572D6E" w:rsidRDefault="00572D6E" w:rsidP="54E28468">
      <w:pPr>
        <w:spacing w:line="276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</w:pPr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Hlavním cílem bylo zvýšit hustotu sítě, zabezpečit její udržitelnost a propojit ji s paralelní sítí </w:t>
      </w:r>
      <w:proofErr w:type="spellStart"/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DendroNetwork</w:t>
      </w:r>
      <w:proofErr w:type="spellEnd"/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, zaměřenou na sledování vitality a produkce lesních ekosystémů.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</w:t>
      </w:r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Během roku 2024 bylo instalováno devět nových stanic, včetně posílení monitoringu v NP Šumava, NP České Švýcarsko a NP Podyjí. Součástí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aktivity</w:t>
      </w:r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byl rovněž plošný servisní zásah zaměřený na udržení provozu sítě.</w:t>
      </w:r>
    </w:p>
    <w:p w14:paraId="0950EA4B" w14:textId="77777777" w:rsidR="00334BFA" w:rsidRPr="00742EAB" w:rsidRDefault="00572D6E" w:rsidP="54E28468">
      <w:pPr>
        <w:spacing w:line="276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Důležitým</w:t>
      </w:r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výstupem bylo vyvinutí modelu </w:t>
      </w:r>
      <w:proofErr w:type="gramStart"/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10H</w:t>
      </w:r>
      <w:proofErr w:type="gramEnd"/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vlhkosti paliva, umožňujícího využít data z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e</w:t>
      </w:r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100 stanic </w:t>
      </w:r>
      <w:proofErr w:type="spellStart"/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DendroNetwork</w:t>
      </w:r>
      <w:proofErr w:type="spellEnd"/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k predikci vlhkosti paliva. Model počítá rovnovážný obsah vlhkosti (EMC) na základě teploty, relativní vlhkosti vzduchu a půdní vlhkosti. Tento nástroj umožnil významné rozšíření predikt</w:t>
      </w:r>
      <w:r w:rsidR="006E365D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ivních schopností sítě </w:t>
      </w:r>
      <w:proofErr w:type="spellStart"/>
      <w:r w:rsidR="006E365D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FireRisk</w:t>
      </w:r>
      <w:proofErr w:type="spellEnd"/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.</w:t>
      </w:r>
      <w:r w:rsidR="006E365D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</w:t>
      </w:r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Díky propojení obou sítí bylo dosaženo celkem 226 monitorovacích míst. Současně probíhal vývoj čidel pro měření </w:t>
      </w:r>
      <w:proofErr w:type="gramStart"/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>1000H</w:t>
      </w:r>
      <w:proofErr w:type="gramEnd"/>
      <w:r w:rsidRPr="00572D6E"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  <w:t xml:space="preserve"> vlhkosti paliva, což umožní přesnější verifikaci plošných výpočtů tohoto parametru v budoucnosti. Projekt přinesl výrazné posílení monitorování požárního rizika v chráněných oblastech.</w:t>
      </w:r>
    </w:p>
    <w:p w14:paraId="049F31CB" w14:textId="77777777" w:rsidR="00334BFA" w:rsidRPr="00742EAB" w:rsidRDefault="00334BFA" w:rsidP="54E28468">
      <w:pPr>
        <w:spacing w:line="276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</w:pPr>
    </w:p>
    <w:p w14:paraId="53128261" w14:textId="77777777" w:rsidR="00334BFA" w:rsidRPr="00742EAB" w:rsidRDefault="00334BFA" w:rsidP="54E28468">
      <w:pPr>
        <w:spacing w:line="276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</w:pPr>
    </w:p>
    <w:p w14:paraId="62486C05" w14:textId="77777777" w:rsidR="00334BFA" w:rsidRPr="00742EAB" w:rsidRDefault="00334BFA" w:rsidP="54E28468">
      <w:pPr>
        <w:spacing w:line="276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cs-CZ"/>
        </w:rPr>
      </w:pPr>
    </w:p>
    <w:sectPr w:rsidR="00334BFA" w:rsidRPr="00742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4673F"/>
    <w:multiLevelType w:val="multilevel"/>
    <w:tmpl w:val="40B497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B86A26"/>
    <w:multiLevelType w:val="multilevel"/>
    <w:tmpl w:val="16D8D1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86689E"/>
    <w:multiLevelType w:val="multilevel"/>
    <w:tmpl w:val="76BA1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D3E"/>
    <w:rsid w:val="0000581F"/>
    <w:rsid w:val="0006784D"/>
    <w:rsid w:val="00090E4C"/>
    <w:rsid w:val="0021575A"/>
    <w:rsid w:val="00256C47"/>
    <w:rsid w:val="002F438F"/>
    <w:rsid w:val="00334BFA"/>
    <w:rsid w:val="00341C63"/>
    <w:rsid w:val="003A10CF"/>
    <w:rsid w:val="003C5D3E"/>
    <w:rsid w:val="003F4C33"/>
    <w:rsid w:val="00473D8A"/>
    <w:rsid w:val="004A5B8D"/>
    <w:rsid w:val="004F7D4A"/>
    <w:rsid w:val="00572D6E"/>
    <w:rsid w:val="006E1F0F"/>
    <w:rsid w:val="006E365D"/>
    <w:rsid w:val="0071667B"/>
    <w:rsid w:val="00742EAB"/>
    <w:rsid w:val="00800183"/>
    <w:rsid w:val="008A03F6"/>
    <w:rsid w:val="008B71B0"/>
    <w:rsid w:val="00934D26"/>
    <w:rsid w:val="00982661"/>
    <w:rsid w:val="009A74F3"/>
    <w:rsid w:val="009B12A8"/>
    <w:rsid w:val="00A35C66"/>
    <w:rsid w:val="00A97682"/>
    <w:rsid w:val="00AC353D"/>
    <w:rsid w:val="00B72DAD"/>
    <w:rsid w:val="00C85037"/>
    <w:rsid w:val="00D07921"/>
    <w:rsid w:val="00D30C49"/>
    <w:rsid w:val="00D337BB"/>
    <w:rsid w:val="00D52492"/>
    <w:rsid w:val="00F43ED3"/>
    <w:rsid w:val="00F730D9"/>
    <w:rsid w:val="00FF0405"/>
    <w:rsid w:val="0280DBBB"/>
    <w:rsid w:val="03C7F9E3"/>
    <w:rsid w:val="05C2EFA0"/>
    <w:rsid w:val="077B8AD8"/>
    <w:rsid w:val="07AFCFD8"/>
    <w:rsid w:val="093BFFFB"/>
    <w:rsid w:val="0A0F02B5"/>
    <w:rsid w:val="0B18D7EE"/>
    <w:rsid w:val="1080BE09"/>
    <w:rsid w:val="174E398B"/>
    <w:rsid w:val="1B68B928"/>
    <w:rsid w:val="220D8EE0"/>
    <w:rsid w:val="238980F2"/>
    <w:rsid w:val="2E230E1F"/>
    <w:rsid w:val="2ED7AC9A"/>
    <w:rsid w:val="32340DF4"/>
    <w:rsid w:val="41CB8F30"/>
    <w:rsid w:val="4379915A"/>
    <w:rsid w:val="451B063E"/>
    <w:rsid w:val="49523C7E"/>
    <w:rsid w:val="49F2D23B"/>
    <w:rsid w:val="4B774B50"/>
    <w:rsid w:val="4C399368"/>
    <w:rsid w:val="4D81D9E9"/>
    <w:rsid w:val="4E43821F"/>
    <w:rsid w:val="54E28468"/>
    <w:rsid w:val="55735207"/>
    <w:rsid w:val="5CA471CD"/>
    <w:rsid w:val="5DE8FBBF"/>
    <w:rsid w:val="65F54EC6"/>
    <w:rsid w:val="69AB4C5F"/>
    <w:rsid w:val="6B1C8FEF"/>
    <w:rsid w:val="71E8DB53"/>
    <w:rsid w:val="7798C783"/>
    <w:rsid w:val="7B696A8E"/>
    <w:rsid w:val="7C96CFCA"/>
    <w:rsid w:val="7CAA9BDC"/>
    <w:rsid w:val="7D2B3632"/>
    <w:rsid w:val="7E5C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A340"/>
  <w15:chartTrackingRefBased/>
  <w15:docId w15:val="{D1371BB0-2F6F-43C0-A95D-3AE13347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l">
    <w:name w:val="il"/>
    <w:basedOn w:val="Standardnpsmoodstavce"/>
    <w:rsid w:val="00FF0405"/>
  </w:style>
  <w:style w:type="paragraph" w:customStyle="1" w:styleId="paragraph">
    <w:name w:val="paragraph"/>
    <w:basedOn w:val="Normln"/>
    <w:rsid w:val="00334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334BFA"/>
  </w:style>
  <w:style w:type="character" w:customStyle="1" w:styleId="eop">
    <w:name w:val="eop"/>
    <w:basedOn w:val="Standardnpsmoodstavce"/>
    <w:rsid w:val="00334BFA"/>
  </w:style>
  <w:style w:type="character" w:styleId="Hypertextovodkaz">
    <w:name w:val="Hyperlink"/>
    <w:basedOn w:val="Standardnpsmoodstavce"/>
    <w:uiPriority w:val="99"/>
    <w:unhideWhenUsed/>
    <w:rsid w:val="00090E4C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F7D4A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4F7D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est4future.czechglobe.cz/dendronetwork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firerisk.cz" TargetMode="External"/><Relationship Id="rId12" Type="http://schemas.openxmlformats.org/officeDocument/2006/relationships/hyperlink" Target="https://www.campbellsci.com/cs506-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mpbellsci.com/cs506-l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www.firerisk.c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n.wikipedia.org/wiki/Equilibrium_moisture_conten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5320</Characters>
  <Application>Microsoft Office Word</Application>
  <DocSecurity>0</DocSecurity>
  <Lines>44</Lines>
  <Paragraphs>12</Paragraphs>
  <ScaleCrop>false</ScaleCrop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Miroslava Šprtová</cp:lastModifiedBy>
  <cp:revision>8</cp:revision>
  <dcterms:created xsi:type="dcterms:W3CDTF">2024-12-12T12:52:00Z</dcterms:created>
  <dcterms:modified xsi:type="dcterms:W3CDTF">2026-07-02T08:45:00Z</dcterms:modified>
</cp:coreProperties>
</file>